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31158">
        <w:rPr>
          <w:rFonts w:ascii="Times New Roman" w:hAnsi="Times New Roman" w:cs="Times New Roman"/>
          <w:b/>
          <w:bCs/>
          <w:sz w:val="24"/>
          <w:szCs w:val="24"/>
        </w:rPr>
        <w:t>Прилог 8.5. Процедуре и корективне мере у случају неиспуњавања и</w:t>
      </w:r>
      <w:r w:rsidRPr="00E3115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E31158">
        <w:rPr>
          <w:rFonts w:ascii="Times New Roman" w:hAnsi="Times New Roman" w:cs="Times New Roman"/>
          <w:b/>
          <w:bCs/>
          <w:sz w:val="24"/>
          <w:szCs w:val="24"/>
        </w:rPr>
        <w:t>одступања од усвојених процедура оцењивања</w:t>
      </w:r>
    </w:p>
    <w:p w:rsidR="00E31158" w:rsidRDefault="00E31158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03B91" w:rsidRPr="00E31158" w:rsidRDefault="00B03B91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249FA" w:rsidRPr="00C249FA" w:rsidRDefault="00E31158" w:rsidP="00C24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249FA">
        <w:rPr>
          <w:rFonts w:ascii="Times New Roman" w:hAnsi="Times New Roman" w:cs="Times New Roman"/>
          <w:sz w:val="24"/>
          <w:szCs w:val="24"/>
        </w:rPr>
        <w:t>Процедуре везане за оцењивање на испиту, као и процедуре и корективне мере које се спроводе у случају неиспуњавања и одступања од усвојених процедура оцењивања дефинише</w:t>
      </w:r>
      <w:r w:rsidR="00E84A60">
        <w:rPr>
          <w:rFonts w:ascii="Times New Roman" w:hAnsi="Times New Roman" w:cs="Times New Roman"/>
          <w:sz w:val="24"/>
          <w:szCs w:val="24"/>
        </w:rPr>
        <w:t xml:space="preserve"> </w:t>
      </w:r>
      <w:r w:rsidR="00E84A60">
        <w:rPr>
          <w:rFonts w:ascii="Times New Roman" w:hAnsi="Times New Roman" w:cs="Times New Roman"/>
          <w:sz w:val="24"/>
          <w:szCs w:val="24"/>
          <w:lang w:val="sr-Cyrl-RS"/>
        </w:rPr>
        <w:t>документ</w:t>
      </w:r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r w:rsidRPr="00C249FA">
        <w:rPr>
          <w:rFonts w:ascii="Times New Roman" w:hAnsi="Times New Roman" w:cs="Times New Roman"/>
          <w:i/>
          <w:sz w:val="24"/>
          <w:szCs w:val="24"/>
          <w:lang w:val="sr-Cyrl-RS"/>
        </w:rPr>
        <w:t>С</w:t>
      </w:r>
      <w:r w:rsidRPr="00C249FA">
        <w:rPr>
          <w:rFonts w:ascii="Times New Roman" w:hAnsi="Times New Roman" w:cs="Times New Roman"/>
          <w:i/>
          <w:sz w:val="24"/>
          <w:szCs w:val="24"/>
        </w:rPr>
        <w:t>тандарди и поступци обезбеђења квалитета Природно-матема</w:t>
      </w:r>
      <w:r w:rsidR="00E84A60">
        <w:rPr>
          <w:rFonts w:ascii="Times New Roman" w:hAnsi="Times New Roman" w:cs="Times New Roman"/>
          <w:i/>
          <w:sz w:val="24"/>
          <w:szCs w:val="24"/>
          <w:lang w:val="sr-Latn-RS"/>
        </w:rPr>
        <w:softHyphen/>
      </w:r>
      <w:r w:rsidR="00E84A60">
        <w:rPr>
          <w:rFonts w:ascii="Times New Roman" w:hAnsi="Times New Roman" w:cs="Times New Roman"/>
          <w:i/>
          <w:sz w:val="24"/>
          <w:szCs w:val="24"/>
        </w:rPr>
        <w:t xml:space="preserve">тичког факултета у </w:t>
      </w:r>
      <w:r w:rsidR="00E84A60">
        <w:rPr>
          <w:rFonts w:ascii="Times New Roman" w:hAnsi="Times New Roman" w:cs="Times New Roman"/>
          <w:i/>
          <w:sz w:val="24"/>
          <w:szCs w:val="24"/>
          <w:lang w:val="sr-Cyrl-RS"/>
        </w:rPr>
        <w:t>Н</w:t>
      </w:r>
      <w:r w:rsidRPr="00C249FA">
        <w:rPr>
          <w:rFonts w:ascii="Times New Roman" w:hAnsi="Times New Roman" w:cs="Times New Roman"/>
          <w:i/>
          <w:sz w:val="24"/>
          <w:szCs w:val="24"/>
        </w:rPr>
        <w:t>ишу</w:t>
      </w:r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r w:rsidRPr="00C249FA">
        <w:rPr>
          <w:rFonts w:ascii="Times New Roman" w:hAnsi="Times New Roman" w:cs="Times New Roman"/>
          <w:sz w:val="24"/>
          <w:szCs w:val="24"/>
          <w:lang w:val="sr-Cyrl-RS"/>
        </w:rPr>
        <w:t xml:space="preserve">који је донело </w:t>
      </w:r>
      <w:r w:rsidRPr="00C249FA">
        <w:rPr>
          <w:rFonts w:ascii="Times New Roman" w:hAnsi="Times New Roman" w:cs="Times New Roman"/>
          <w:sz w:val="24"/>
          <w:szCs w:val="24"/>
        </w:rPr>
        <w:t xml:space="preserve">Наставно-научно веће Природно-математичког факултета, </w:t>
      </w:r>
      <w:r w:rsidRPr="00C249FA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C249FA">
        <w:rPr>
          <w:rFonts w:ascii="Times New Roman" w:hAnsi="Times New Roman" w:cs="Times New Roman"/>
          <w:sz w:val="24"/>
          <w:szCs w:val="24"/>
        </w:rPr>
        <w:t xml:space="preserve">а основу Стандарда 2. </w:t>
      </w:r>
      <w:r w:rsidRPr="00C249FA">
        <w:rPr>
          <w:rFonts w:ascii="Times New Roman" w:hAnsi="Times New Roman" w:cs="Times New Roman"/>
          <w:i/>
          <w:sz w:val="24"/>
          <w:szCs w:val="24"/>
        </w:rPr>
        <w:t>Правилника о стандардима за самовредновање и оцењивање квалитета високошколских установа</w:t>
      </w:r>
      <w:r w:rsidRPr="00C249FA">
        <w:rPr>
          <w:rFonts w:ascii="Times New Roman" w:hAnsi="Times New Roman" w:cs="Times New Roman"/>
          <w:sz w:val="24"/>
          <w:szCs w:val="24"/>
        </w:rPr>
        <w:t xml:space="preserve"> („Службени гласник РС“, број 106/06) и члана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177</w:t>
      </w:r>
      <w:r w:rsidRPr="00C249FA">
        <w:rPr>
          <w:rFonts w:ascii="Times New Roman" w:hAnsi="Times New Roman" w:cs="Times New Roman"/>
          <w:sz w:val="24"/>
          <w:szCs w:val="24"/>
        </w:rPr>
        <w:t xml:space="preserve"> Статута Природно-математичког факултета Универзитета у Нишу. </w:t>
      </w:r>
    </w:p>
    <w:p w:rsidR="00C249FA" w:rsidRDefault="00E31158" w:rsidP="00C249FA">
      <w:pPr>
        <w:pStyle w:val="Default"/>
        <w:jc w:val="both"/>
        <w:rPr>
          <w:i/>
          <w:lang w:val="sr-Cyrl-RS"/>
        </w:rPr>
      </w:pPr>
      <w:r w:rsidRPr="00C249FA">
        <w:t xml:space="preserve">Наведена питања регулисана су у одељку </w:t>
      </w:r>
      <w:r w:rsidRPr="00C249FA">
        <w:rPr>
          <w:bCs/>
          <w:lang w:val="sr-Cyrl-RS"/>
        </w:rPr>
        <w:t>5.5.</w:t>
      </w:r>
      <w:r w:rsidR="00C249FA" w:rsidRPr="00C249FA">
        <w:rPr>
          <w:bCs/>
          <w:lang w:val="sr-Latn-RS"/>
        </w:rPr>
        <w:t xml:space="preserve"> </w:t>
      </w:r>
      <w:r w:rsidR="00C249FA" w:rsidRPr="00C249FA">
        <w:rPr>
          <w:bCs/>
          <w:lang w:val="sr-Cyrl-RS"/>
        </w:rPr>
        <w:t>и</w:t>
      </w:r>
      <w:r w:rsidR="00C249FA" w:rsidRPr="00C249FA">
        <w:rPr>
          <w:bCs/>
          <w:lang w:val="sr-Latn-RS"/>
        </w:rPr>
        <w:t xml:space="preserve"> 8.3.</w:t>
      </w:r>
      <w:r w:rsidRPr="00C249FA">
        <w:rPr>
          <w:bCs/>
          <w:lang w:val="sr-Cyrl-RS"/>
        </w:rPr>
        <w:t xml:space="preserve"> </w:t>
      </w:r>
      <w:r w:rsidR="00C249FA" w:rsidRPr="00C249FA">
        <w:rPr>
          <w:bCs/>
          <w:lang w:val="sr-Cyrl-RS"/>
        </w:rPr>
        <w:t>документа</w:t>
      </w:r>
      <w:r w:rsidRPr="00C249FA">
        <w:t xml:space="preserve"> </w:t>
      </w:r>
      <w:r w:rsidRPr="00C249FA">
        <w:rPr>
          <w:i/>
          <w:lang w:val="sr-Cyrl-RS"/>
        </w:rPr>
        <w:t>С</w:t>
      </w:r>
      <w:r w:rsidRPr="00C249FA">
        <w:rPr>
          <w:i/>
        </w:rPr>
        <w:t>тандарди и поступци обезбеђења квалитета</w:t>
      </w:r>
      <w:r w:rsidRPr="00C249FA">
        <w:rPr>
          <w:i/>
          <w:lang w:val="sr-Cyrl-RS"/>
        </w:rPr>
        <w:t xml:space="preserve"> </w:t>
      </w:r>
      <w:r w:rsidRPr="00C249FA">
        <w:rPr>
          <w:i/>
        </w:rPr>
        <w:t xml:space="preserve">Природно-математичког факултета у </w:t>
      </w:r>
      <w:r w:rsidRPr="00C249FA">
        <w:rPr>
          <w:i/>
          <w:lang w:val="sr-Cyrl-RS"/>
        </w:rPr>
        <w:t>Н</w:t>
      </w:r>
      <w:r w:rsidRPr="00C249FA">
        <w:rPr>
          <w:i/>
        </w:rPr>
        <w:t>ишу</w:t>
      </w:r>
      <w:r w:rsidR="00C249FA" w:rsidRPr="00C249FA">
        <w:rPr>
          <w:lang w:val="sr-Cyrl-RS"/>
        </w:rPr>
        <w:t xml:space="preserve">, одељку </w:t>
      </w:r>
      <w:r w:rsidR="00C249FA" w:rsidRPr="00C249FA">
        <w:rPr>
          <w:bCs/>
        </w:rPr>
        <w:t>3.6. Оцењивање студената и испитни рокови</w:t>
      </w:r>
      <w:r w:rsidR="00C249FA" w:rsidRPr="00C249FA">
        <w:rPr>
          <w:b/>
          <w:bCs/>
        </w:rPr>
        <w:t xml:space="preserve"> </w:t>
      </w:r>
      <w:r w:rsidR="00C249FA" w:rsidRPr="00C249FA">
        <w:rPr>
          <w:bCs/>
          <w:lang w:val="sr-Cyrl-RS"/>
        </w:rPr>
        <w:t xml:space="preserve">документа </w:t>
      </w:r>
      <w:r w:rsidR="00C249FA" w:rsidRPr="00C249FA">
        <w:rPr>
          <w:bCs/>
          <w:i/>
          <w:lang w:val="sr-Cyrl-RS"/>
        </w:rPr>
        <w:t xml:space="preserve">Статут Природно-математичког факултета, </w:t>
      </w:r>
      <w:r w:rsidR="00C249FA" w:rsidRPr="00C249FA">
        <w:rPr>
          <w:bCs/>
          <w:lang w:val="sr-Cyrl-RS"/>
        </w:rPr>
        <w:t>као и документима</w:t>
      </w:r>
      <w:r w:rsidR="00C249FA">
        <w:rPr>
          <w:bCs/>
          <w:lang w:val="sr-Cyrl-RS"/>
        </w:rPr>
        <w:t xml:space="preserve"> </w:t>
      </w:r>
      <w:r w:rsidR="00C249FA" w:rsidRPr="00C249FA">
        <w:rPr>
          <w:i/>
        </w:rPr>
        <w:t>Правилник о ближим условима остваривања студија на докторским</w:t>
      </w:r>
      <w:r w:rsidR="00C249FA">
        <w:rPr>
          <w:i/>
          <w:lang w:val="sr-Cyrl-RS"/>
        </w:rPr>
        <w:t xml:space="preserve"> </w:t>
      </w:r>
      <w:r w:rsidR="00C249FA" w:rsidRPr="00C249FA">
        <w:rPr>
          <w:i/>
        </w:rPr>
        <w:t>академским студијама Природно-математичког факултета</w:t>
      </w:r>
      <w:r w:rsidR="00C249FA">
        <w:rPr>
          <w:i/>
          <w:lang w:val="sr-Cyrl-RS"/>
        </w:rPr>
        <w:t xml:space="preserve"> </w:t>
      </w:r>
      <w:r w:rsidR="00C249FA" w:rsidRPr="00C249FA">
        <w:rPr>
          <w:i/>
        </w:rPr>
        <w:t>Универзитета у Нишу</w:t>
      </w:r>
      <w:r w:rsidR="00C249FA" w:rsidRPr="00C249FA">
        <w:rPr>
          <w:lang w:val="sr-Cyrl-RS"/>
        </w:rPr>
        <w:t xml:space="preserve"> и </w:t>
      </w:r>
      <w:r w:rsidR="00C249FA" w:rsidRPr="00C249FA">
        <w:rPr>
          <w:i/>
        </w:rPr>
        <w:t>Правилник о ближим условима остваривања студија на основним и дипломским академским студијама</w:t>
      </w:r>
      <w:r w:rsidR="00C249FA">
        <w:rPr>
          <w:i/>
          <w:lang w:val="sr-Cyrl-RS"/>
        </w:rPr>
        <w:t xml:space="preserve"> </w:t>
      </w:r>
      <w:r w:rsidR="00C249FA" w:rsidRPr="00C249FA">
        <w:rPr>
          <w:i/>
        </w:rPr>
        <w:t>Природно-математичког факултета</w:t>
      </w:r>
      <w:r w:rsidR="00C249FA">
        <w:rPr>
          <w:i/>
          <w:lang w:val="sr-Cyrl-RS"/>
        </w:rPr>
        <w:t>.</w:t>
      </w:r>
    </w:p>
    <w:p w:rsidR="00C249FA" w:rsidRPr="00C249FA" w:rsidRDefault="00C249FA" w:rsidP="00C249FA">
      <w:pPr>
        <w:pStyle w:val="Default"/>
        <w:jc w:val="both"/>
        <w:rPr>
          <w:i/>
          <w:lang w:val="sr-Cyrl-RS"/>
        </w:rPr>
      </w:pPr>
      <w:r w:rsidRPr="00E84A60">
        <w:t xml:space="preserve">У наставку је дат </w:t>
      </w:r>
      <w:r w:rsidR="00E84A60" w:rsidRPr="00E84A60">
        <w:rPr>
          <w:lang w:val="sr-Cyrl-RS"/>
        </w:rPr>
        <w:t>извод из документа</w:t>
      </w:r>
      <w:r>
        <w:rPr>
          <w:rFonts w:ascii="Calibri" w:hAnsi="Calibri" w:cs="Calibri"/>
        </w:rPr>
        <w:t xml:space="preserve"> </w:t>
      </w:r>
      <w:r w:rsidRPr="00C249FA">
        <w:rPr>
          <w:i/>
          <w:lang w:val="sr-Cyrl-RS"/>
        </w:rPr>
        <w:t>С</w:t>
      </w:r>
      <w:r w:rsidRPr="00C249FA">
        <w:rPr>
          <w:i/>
        </w:rPr>
        <w:t>тандарди и поступци обезбеђења квалитета</w:t>
      </w:r>
      <w:r w:rsidRPr="00C249FA">
        <w:rPr>
          <w:i/>
          <w:lang w:val="sr-Cyrl-RS"/>
        </w:rPr>
        <w:t xml:space="preserve"> </w:t>
      </w:r>
      <w:r w:rsidRPr="00C249FA">
        <w:rPr>
          <w:i/>
        </w:rPr>
        <w:t xml:space="preserve">Природно-математичког факултета у </w:t>
      </w:r>
      <w:r w:rsidRPr="00C249FA">
        <w:rPr>
          <w:i/>
          <w:lang w:val="sr-Cyrl-RS"/>
        </w:rPr>
        <w:t>Н</w:t>
      </w:r>
      <w:r w:rsidRPr="00C249FA">
        <w:rPr>
          <w:i/>
        </w:rPr>
        <w:t>ишу</w:t>
      </w:r>
      <w:r>
        <w:rPr>
          <w:rFonts w:ascii="Calibri" w:hAnsi="Calibri" w:cs="Calibri"/>
        </w:rPr>
        <w:t>.</w:t>
      </w:r>
    </w:p>
    <w:p w:rsidR="007C60F8" w:rsidRPr="00C249FA" w:rsidRDefault="007C60F8" w:rsidP="007C60F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C249FA">
        <w:rPr>
          <w:rFonts w:ascii="Times New Roman" w:hAnsi="Times New Roman" w:cs="Times New Roman"/>
          <w:b/>
          <w:bCs/>
          <w:sz w:val="24"/>
          <w:szCs w:val="24"/>
        </w:rPr>
        <w:t xml:space="preserve">Контрола квалитета оцењивања </w:t>
      </w:r>
      <w:r w:rsidRPr="00C249FA">
        <w:rPr>
          <w:rFonts w:ascii="Times New Roman" w:hAnsi="Times New Roman" w:cs="Times New Roman"/>
          <w:sz w:val="24"/>
          <w:szCs w:val="24"/>
        </w:rPr>
        <w:t>обухвата следеће поступке:</w:t>
      </w:r>
    </w:p>
    <w:p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49FA">
        <w:rPr>
          <w:rFonts w:ascii="Times New Roman" w:hAnsi="Times New Roman" w:cs="Times New Roman"/>
          <w:sz w:val="24"/>
          <w:szCs w:val="24"/>
        </w:rPr>
        <w:t>Анализу резултата студентске евалуације рада наставника/сарадника; упитник садржи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најмање једно питање о квалитету и поштовању стандарда оцењивања.</w:t>
      </w:r>
    </w:p>
    <w:p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49FA">
        <w:rPr>
          <w:rFonts w:ascii="Times New Roman" w:hAnsi="Times New Roman" w:cs="Times New Roman"/>
          <w:sz w:val="24"/>
          <w:szCs w:val="24"/>
        </w:rPr>
        <w:t>Анализу резултата самосталне анкете коју, по потреби, уз сагласност Наставно-научног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већа, може спровести Студентски парламент. Наставно-научно веће разматра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целисходност и ваљаност организације евалуације.</w:t>
      </w:r>
    </w:p>
    <w:p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49FA">
        <w:rPr>
          <w:rFonts w:ascii="Times New Roman" w:hAnsi="Times New Roman" w:cs="Times New Roman"/>
          <w:sz w:val="24"/>
          <w:szCs w:val="24"/>
        </w:rPr>
        <w:t>Анализу просечне оцене на сваком предмету, која се објављује на крају сваке школске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године.</w:t>
      </w:r>
    </w:p>
    <w:p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49FA">
        <w:rPr>
          <w:rFonts w:ascii="Times New Roman" w:hAnsi="Times New Roman" w:cs="Times New Roman"/>
          <w:sz w:val="24"/>
          <w:szCs w:val="24"/>
        </w:rPr>
        <w:t>Примедбе и сугестије студената чланова Комисије за контролу квалитета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наставног процеса.</w:t>
      </w:r>
    </w:p>
    <w:p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49FA">
        <w:rPr>
          <w:rFonts w:ascii="Times New Roman" w:hAnsi="Times New Roman" w:cs="Times New Roman"/>
          <w:sz w:val="24"/>
          <w:szCs w:val="24"/>
        </w:rPr>
        <w:t>Анализу критеријума оцењивања на предметима на којима је просечна оцена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несразмерно висока, или несразмерно ниска.</w:t>
      </w:r>
    </w:p>
    <w:p w:rsidR="00E31158" w:rsidRPr="00C249FA" w:rsidRDefault="00E31158" w:rsidP="00E31158">
      <w:pPr>
        <w:autoSpaceDE w:val="0"/>
        <w:autoSpaceDN w:val="0"/>
        <w:adjustRightInd w:val="0"/>
        <w:spacing w:after="0" w:line="240" w:lineRule="auto"/>
        <w:jc w:val="both"/>
        <w:rPr>
          <w:lang w:val="sr-Cyrl-RS"/>
        </w:rPr>
      </w:pPr>
    </w:p>
    <w:p w:rsidR="00C249FA" w:rsidRPr="00280818" w:rsidRDefault="00C249FA" w:rsidP="00C24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31158">
        <w:rPr>
          <w:rFonts w:ascii="Times New Roman" w:hAnsi="Times New Roman" w:cs="Times New Roman"/>
          <w:sz w:val="24"/>
          <w:szCs w:val="24"/>
        </w:rPr>
        <w:t xml:space="preserve">Оцењивање студената обавља наставник датог предмета, у складу са Законом о високом образовању, Статутом Факултета и </w:t>
      </w:r>
      <w:r w:rsidR="00280818" w:rsidRPr="00280818">
        <w:rPr>
          <w:rFonts w:ascii="Times New Roman" w:hAnsi="Times New Roman" w:cs="Times New Roman"/>
          <w:i/>
          <w:sz w:val="24"/>
          <w:szCs w:val="24"/>
        </w:rPr>
        <w:t>Правилник</w:t>
      </w:r>
      <w:r w:rsidR="00280818">
        <w:rPr>
          <w:rFonts w:ascii="Times New Roman" w:hAnsi="Times New Roman" w:cs="Times New Roman"/>
          <w:i/>
          <w:sz w:val="24"/>
          <w:szCs w:val="24"/>
          <w:lang w:val="sr-Cyrl-RS"/>
        </w:rPr>
        <w:t>ом</w:t>
      </w:r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о ближим условима остваривања студија на основним и дипломским академским студијама Природно-математичког факултета.</w:t>
      </w:r>
    </w:p>
    <w:p w:rsidR="00C249FA" w:rsidRPr="00C249FA" w:rsidRDefault="00C249FA" w:rsidP="00C24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9FA">
        <w:rPr>
          <w:rFonts w:ascii="Times New Roman" w:hAnsi="Times New Roman" w:cs="Times New Roman"/>
          <w:sz w:val="24"/>
          <w:szCs w:val="24"/>
        </w:rPr>
        <w:t>Поступак праћења рада студената и оцењивања представља саставни део програма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сваког курса. Поступак садржи: опис активности која се оцењује, број поена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(минимални и максимални) који студент стиче реализацијом сваке активности, коначну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оцену у односу на стечени збир поена. Укупни број поена које студент може остварити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на једном курсу/премету јесте 100, а скала оцењивања униформна је за све предмете да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 xml:space="preserve">би се обезбедила јасност у критеријумима оцењивања. </w:t>
      </w:r>
    </w:p>
    <w:p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>Са поступком и критеријумима оцењивања, као и са обавезама, наставник упознаје студенте на првом часу. Сваки студијски програм садржи прецизиране критеријуме оцењивања.</w:t>
      </w:r>
    </w:p>
    <w:p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 xml:space="preserve">Анализу постигнутог успеха студената статистички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обрађује</w:t>
      </w:r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Служба за наставу и студентска питања</w:t>
      </w:r>
      <w:r w:rsidRPr="00E31158">
        <w:rPr>
          <w:rFonts w:ascii="Times New Roman" w:hAnsi="Times New Roman" w:cs="Times New Roman"/>
          <w:sz w:val="24"/>
          <w:szCs w:val="24"/>
        </w:rPr>
        <w:t xml:space="preserve">. Анализа успеха, метода и критеријума оцењивања обавља се и по групама сродних предмета на катедрама. Наставно-научно веће обједињује извештаје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Служб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 xml:space="preserve"> за наставу и студентска питања</w:t>
      </w:r>
      <w:r w:rsidR="00280818"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Pr="00E31158">
        <w:rPr>
          <w:rFonts w:ascii="Times New Roman" w:hAnsi="Times New Roman" w:cs="Times New Roman"/>
          <w:sz w:val="24"/>
          <w:szCs w:val="24"/>
        </w:rPr>
        <w:t xml:space="preserve">и департмана о постигнутом успеху и доноси општу </w:t>
      </w:r>
      <w:r w:rsidRPr="00E31158">
        <w:rPr>
          <w:rFonts w:ascii="Times New Roman" w:hAnsi="Times New Roman" w:cs="Times New Roman"/>
          <w:sz w:val="24"/>
          <w:szCs w:val="24"/>
        </w:rPr>
        <w:lastRenderedPageBreak/>
        <w:t xml:space="preserve">оцену о оствареним резултатима студената у претходној школској години. Анализа успеха студената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31158">
        <w:rPr>
          <w:rFonts w:ascii="Times New Roman" w:hAnsi="Times New Roman" w:cs="Times New Roman"/>
          <w:sz w:val="24"/>
          <w:szCs w:val="24"/>
        </w:rPr>
        <w:t xml:space="preserve">сим статистичких показатеља,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обухвата</w:t>
      </w:r>
      <w:r w:rsidRPr="00E31158">
        <w:rPr>
          <w:rFonts w:ascii="Times New Roman" w:hAnsi="Times New Roman" w:cs="Times New Roman"/>
          <w:sz w:val="24"/>
          <w:szCs w:val="24"/>
        </w:rPr>
        <w:t xml:space="preserve"> и: </w:t>
      </w:r>
    </w:p>
    <w:p w:rsidR="00E31158" w:rsidRPr="00E31158" w:rsidRDefault="00E31158" w:rsidP="00E3115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>компарацију са претходним годинама, између департмана и између сродних и несродних предмета,</w:t>
      </w:r>
    </w:p>
    <w:p w:rsidR="00E31158" w:rsidRPr="00E31158" w:rsidRDefault="00E31158" w:rsidP="00E3115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>уочене слабости и предлоге мера за побољшање – усавршавање система  оцењивања.</w:t>
      </w:r>
    </w:p>
    <w:p w:rsidR="00E31158" w:rsidRPr="00E31158" w:rsidRDefault="00E31158" w:rsidP="00E3115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>Наставно-научно веће врши и процене метода и критеријума оцењивања, при чему узима у обзир и резултате студентске евалуације рада наставника, те Деканату предлаже мере у вези са уоченим неправилностима у дистрибуцији успеха.</w:t>
      </w:r>
    </w:p>
    <w:p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>На основу Извештаја наставно-научног већа, Комисија за обезбеђење квалитета анализира и предупређује појаве које су у супротности са општим актима Факултета, предлаже декану мере за отклањање уочених слабости и усавршавање система оцењивања.</w:t>
      </w:r>
    </w:p>
    <w:p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>Студентски парламент или/и организација могу у писа</w:t>
      </w:r>
      <w:bookmarkStart w:id="0" w:name="_GoBack"/>
      <w:bookmarkEnd w:id="0"/>
      <w:r w:rsidRPr="00E31158">
        <w:rPr>
          <w:rFonts w:ascii="Times New Roman" w:hAnsi="Times New Roman" w:cs="Times New Roman"/>
          <w:sz w:val="24"/>
          <w:szCs w:val="24"/>
        </w:rPr>
        <w:t>ној форми доставити своје мишљење о оцењивању и/или успеху студената с предлогом мера за отклањање уочених слабости и усавршавање система праћења напредовања и оцењивања студената. Наставно-научно веће је у обавези да разматра ову оцену студената и предлоге.</w:t>
      </w:r>
    </w:p>
    <w:p w:rsid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>За сваки предмет води се евиденција свих облика активности студената, а портфолио је доступан на увид студентима.</w:t>
      </w:r>
    </w:p>
    <w:p w:rsidR="00A4615B" w:rsidRPr="00B03B91" w:rsidRDefault="007C60F8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Добијене податке а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нкет</w:t>
      </w: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вредновању </w:t>
      </w: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свих стандарда квалитета установе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, коју попуњавају студенти путем информационог система, Рачунски центар прослеђује Комисији</w:t>
      </w: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 обезбеђење квалитета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, која врши даљу обраду и процену квалитета</w:t>
      </w: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наставника и сарадника,и то: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а) по предметима за сваког наставника и сарадника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б) по свеукупној оцени за наставнике и сараднике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в) по катедрама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У случају 20% најслабије оцењених Комисија утврђује и остале параметре, које упоређује са овом оценом, а то су неки показатељи који се могу добити кроз информациони систем или друге анкете: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а) објективност оцењивања од стране појединих наставника и сарадника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б) припремљеност наставника и сарадника за час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в) редовност извођења наставе регистрована кроз информациони систем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На овај начин Комисија стиче увид у квалитет о појединим наставницима и сарадницима и о томе извештава декана, који обавља разговор са наставницима и сарадницима, а у случају глобално лоше оцењених катедри и са шефом катедре. Лоше оцењени наставници/сарадници/катедре се наредне године са пажњом прате, уз редовне консултације продекана за наставу и студента продекана са наставницима, сарадницима и делегатима студената на предмету, а у случају поновљених лоших резултата Комисија подноси извештај Наставно-научном Већу, које може усвојити различите мере, као на пример: промену наставника/сарадника на предмету, итд.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Анкету студената о процени објективности оцењивања дефинисала је и обрађује Комисија за обезбеђење квалитета на Факултету. Анкетом су обухваћене процене објективности и непристрасности при оцењивању предметних наставника, као и организација појединих предмета и начин полагања. У зависности од резултата анкетирања, Комисија обавештава декана и продекана за наставу, који врше одговарајуће разговоре са наставницима и сарадницима ангажованим на предметима који нису добро оцењени. Такви предмети се детаљно прате у наредном периоду, а целокупна слика се ствара на основу укрштања добијених резултата са резултатима других анкета које оцењују стање предмета, ка о и подацима који се могу добити из информационог система.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 студената о квалитету завршених студијских програма, дефинише и обрађује Комисија за обезбеђење квалитета наставе на Факултету. Анкету попуњавају студенти након завршеног студијског програма</w:t>
      </w:r>
      <w:r w:rsidR="007C60F8"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На основу резултата анкетирања стиче се утисак у начин полагања и организацију испита у оквиру студијског програма, однос између предавања и студената на студијском програму, услове за рад и план и програм завршеног студијског </w:t>
      </w:r>
      <w:r w:rsidRPr="00B03B9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програма и слично. У складу са потребама, на поједине резултате анкетирања скреће се пажња декану, али и Наставно-научном већу, где се предлажу и усвајају одговарајуће измене студијских програма, као што су модификације плана и програма, организације предмета и испита, и друго.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Анкету студената о усклађености ЕСПБ са оптерећењем студената, дефинише и обрађује Комисија за обезбеђење и унапређење квалитета наставе на Факултету. Анкета се спроводи путем информационог система Факултета, а попуњавају је сви студенти, након измирених обавеза на појединим предметима. Врши се процена усклађености ЕСПБ бодова са обимом предмета, али и са уложеним радом студената у праћење наставе и одрађивање предиспитних и испитних обавеза. О резултатима анкете обавештава се и Наставно-научно веће, које спроводи адекватне корективне мере, било да је реч о прерасподели постојећих ЕСПБ или о корекцијама самих курсева које се односе на обим предмета, количину обавеза студената по предметима, начин спровођења наставе, и слично. </w:t>
      </w:r>
    </w:p>
    <w:p w:rsidR="00A4615B" w:rsidRPr="00B03B91" w:rsidRDefault="00A4615B" w:rsidP="00B03B91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sectPr w:rsidR="00A4615B" w:rsidRPr="00B03B91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A79EC"/>
    <w:multiLevelType w:val="hybridMultilevel"/>
    <w:tmpl w:val="3B603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057D4"/>
    <w:multiLevelType w:val="hybridMultilevel"/>
    <w:tmpl w:val="6E02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067"/>
    <w:rsid w:val="00280818"/>
    <w:rsid w:val="003B098A"/>
    <w:rsid w:val="007C60F8"/>
    <w:rsid w:val="00A4615B"/>
    <w:rsid w:val="00B0092B"/>
    <w:rsid w:val="00B03B91"/>
    <w:rsid w:val="00C249FA"/>
    <w:rsid w:val="00E13067"/>
    <w:rsid w:val="00E31158"/>
    <w:rsid w:val="00E8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158"/>
    <w:pPr>
      <w:ind w:left="720"/>
      <w:contextualSpacing/>
    </w:pPr>
  </w:style>
  <w:style w:type="paragraph" w:customStyle="1" w:styleId="Default">
    <w:name w:val="Default"/>
    <w:rsid w:val="00C249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158"/>
    <w:pPr>
      <w:ind w:left="720"/>
      <w:contextualSpacing/>
    </w:pPr>
  </w:style>
  <w:style w:type="paragraph" w:customStyle="1" w:styleId="Default">
    <w:name w:val="Default"/>
    <w:rsid w:val="00C249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6</cp:revision>
  <dcterms:created xsi:type="dcterms:W3CDTF">2013-04-23T21:53:00Z</dcterms:created>
  <dcterms:modified xsi:type="dcterms:W3CDTF">2013-05-30T05:07:00Z</dcterms:modified>
</cp:coreProperties>
</file>